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AA3FF" w14:textId="666662F8" w:rsidR="001E6B2A" w:rsidRDefault="001E6B2A" w:rsidP="009250CC">
      <w:pPr>
        <w:pStyle w:val="Titolo3DiocesiComo"/>
        <w:jc w:val="center"/>
        <w:rPr>
          <w:sz w:val="28"/>
          <w:szCs w:val="28"/>
        </w:rPr>
      </w:pPr>
      <w:r>
        <w:rPr>
          <w:sz w:val="28"/>
          <w:szCs w:val="28"/>
        </w:rPr>
        <w:t>Comunicato congiunto</w:t>
      </w:r>
    </w:p>
    <w:p w14:paraId="14CECA0C" w14:textId="46000132" w:rsidR="001E6B2A" w:rsidRDefault="001E6B2A" w:rsidP="004562F5">
      <w:pPr>
        <w:pStyle w:val="Titolo3DiocesiComo"/>
        <w:rPr>
          <w:sz w:val="28"/>
          <w:szCs w:val="28"/>
        </w:rPr>
      </w:pPr>
      <w:r>
        <w:rPr>
          <w:sz w:val="28"/>
          <w:szCs w:val="28"/>
        </w:rPr>
        <w:t>Servizio comunicazione del Comune di Como</w:t>
      </w:r>
    </w:p>
    <w:p w14:paraId="5B86E20C" w14:textId="20BD2F5D" w:rsidR="001E6B2A"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3096B57C"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1E6B2A">
        <w:rPr>
          <w:color w:val="644C00"/>
          <w:sz w:val="24"/>
          <w:szCs w:val="24"/>
        </w:rPr>
        <w:t>4</w:t>
      </w:r>
      <w:r w:rsidRPr="004C5C9B">
        <w:rPr>
          <w:color w:val="644C00"/>
          <w:sz w:val="24"/>
          <w:szCs w:val="24"/>
        </w:rPr>
        <w:t>/202</w:t>
      </w:r>
      <w:r w:rsidR="002238FA">
        <w:rPr>
          <w:color w:val="644C00"/>
          <w:sz w:val="24"/>
          <w:szCs w:val="24"/>
        </w:rPr>
        <w:t>6</w:t>
      </w:r>
    </w:p>
    <w:p w14:paraId="26A084D4" w14:textId="6D30A1A1"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EF6063">
        <w:rPr>
          <w:color w:val="644C00"/>
          <w:sz w:val="24"/>
          <w:szCs w:val="24"/>
        </w:rPr>
        <w:t>22</w:t>
      </w:r>
      <w:r w:rsidR="00222D1D">
        <w:rPr>
          <w:color w:val="644C00"/>
          <w:sz w:val="24"/>
          <w:szCs w:val="24"/>
        </w:rPr>
        <w:t xml:space="preserve"> gennaio</w:t>
      </w:r>
      <w:r w:rsidR="01C68463" w:rsidRPr="004C5C9B">
        <w:rPr>
          <w:color w:val="644C00"/>
          <w:sz w:val="24"/>
          <w:szCs w:val="24"/>
        </w:rPr>
        <w:t xml:space="preserve"> </w:t>
      </w:r>
      <w:r w:rsidRPr="004C5C9B">
        <w:rPr>
          <w:color w:val="644C00"/>
          <w:sz w:val="24"/>
          <w:szCs w:val="24"/>
        </w:rPr>
        <w:t>202</w:t>
      </w:r>
      <w:r w:rsidR="00817160">
        <w:rPr>
          <w:color w:val="644C00"/>
          <w:sz w:val="24"/>
          <w:szCs w:val="24"/>
        </w:rPr>
        <w:t>6</w:t>
      </w:r>
    </w:p>
    <w:p w14:paraId="745BBC75" w14:textId="77777777" w:rsidR="00E64480" w:rsidRPr="005408AC" w:rsidRDefault="00E64480" w:rsidP="00A20585">
      <w:pPr>
        <w:pStyle w:val="Nessunaspaziatura"/>
        <w:jc w:val="both"/>
        <w:rPr>
          <w:rFonts w:ascii="Garamond" w:hAnsi="Garamond"/>
          <w:sz w:val="26"/>
          <w:szCs w:val="26"/>
        </w:rPr>
      </w:pPr>
    </w:p>
    <w:p w14:paraId="70BCD2B6" w14:textId="77777777" w:rsidR="00A20585" w:rsidRPr="00EF6063" w:rsidRDefault="00A20585" w:rsidP="00A20585">
      <w:pPr>
        <w:pStyle w:val="Nessunaspaziatura"/>
        <w:jc w:val="center"/>
        <w:rPr>
          <w:rFonts w:ascii="Garamond" w:hAnsi="Garamond"/>
          <w:b/>
          <w:bCs/>
          <w:color w:val="C00000"/>
          <w:sz w:val="26"/>
          <w:szCs w:val="26"/>
        </w:rPr>
      </w:pPr>
    </w:p>
    <w:p w14:paraId="58E41973" w14:textId="2789CD65" w:rsidR="00D87545" w:rsidRPr="00EF6063" w:rsidRDefault="00EF6063" w:rsidP="0093667E">
      <w:pPr>
        <w:pStyle w:val="Nessunaspaziatura"/>
        <w:jc w:val="center"/>
        <w:rPr>
          <w:rFonts w:ascii="Garamond" w:hAnsi="Garamond"/>
          <w:b/>
          <w:bCs/>
          <w:color w:val="C00000"/>
          <w:sz w:val="26"/>
          <w:szCs w:val="26"/>
        </w:rPr>
      </w:pPr>
      <w:r w:rsidRPr="00EF6063">
        <w:rPr>
          <w:rFonts w:ascii="Garamond" w:hAnsi="Garamond"/>
          <w:b/>
          <w:bCs/>
          <w:color w:val="C00000"/>
          <w:sz w:val="26"/>
          <w:szCs w:val="26"/>
        </w:rPr>
        <w:t>IL COMUNE DI COMO E L’ENTE CHIESA CATTEDRALE DI COMO</w:t>
      </w:r>
    </w:p>
    <w:p w14:paraId="46B0F4B5" w14:textId="4F32F90B" w:rsidR="00EF6063" w:rsidRPr="00EF6063" w:rsidRDefault="00EF6063" w:rsidP="00EF6063">
      <w:pPr>
        <w:pStyle w:val="Nessunaspaziatura"/>
        <w:jc w:val="center"/>
        <w:rPr>
          <w:rFonts w:ascii="Garamond" w:hAnsi="Garamond"/>
          <w:b/>
          <w:bCs/>
          <w:color w:val="C00000"/>
          <w:sz w:val="26"/>
          <w:szCs w:val="26"/>
        </w:rPr>
      </w:pPr>
      <w:r w:rsidRPr="00EF6063">
        <w:rPr>
          <w:rFonts w:ascii="Garamond" w:hAnsi="Garamond"/>
          <w:b/>
          <w:bCs/>
          <w:color w:val="C00000"/>
          <w:sz w:val="26"/>
          <w:szCs w:val="26"/>
        </w:rPr>
        <w:t>SIGLANO UN’INTESA TRIENNALE PER LA GESTIONE INTEGRATA</w:t>
      </w:r>
    </w:p>
    <w:p w14:paraId="31BD5E08" w14:textId="5D95829F" w:rsidR="00EF6063" w:rsidRPr="00EF6063" w:rsidRDefault="00EF6063" w:rsidP="00EF6063">
      <w:pPr>
        <w:pStyle w:val="Nessunaspaziatura"/>
        <w:jc w:val="center"/>
        <w:rPr>
          <w:rFonts w:ascii="Garamond" w:hAnsi="Garamond"/>
          <w:b/>
          <w:bCs/>
          <w:color w:val="C00000"/>
          <w:sz w:val="26"/>
          <w:szCs w:val="26"/>
        </w:rPr>
      </w:pPr>
      <w:r w:rsidRPr="00EF6063">
        <w:rPr>
          <w:rFonts w:ascii="Garamond" w:hAnsi="Garamond"/>
          <w:b/>
          <w:bCs/>
          <w:color w:val="C00000"/>
          <w:sz w:val="26"/>
          <w:szCs w:val="26"/>
        </w:rPr>
        <w:t>DELL’OFFERTA CULTURALE CITTADINA</w:t>
      </w:r>
    </w:p>
    <w:p w14:paraId="18BD9A3D" w14:textId="00EFB35E" w:rsidR="00EF6063" w:rsidRPr="00EF6063" w:rsidRDefault="00EF6063" w:rsidP="00EF6063">
      <w:pPr>
        <w:spacing w:before="100" w:beforeAutospacing="1" w:after="100" w:afterAutospacing="1"/>
        <w:jc w:val="both"/>
        <w:rPr>
          <w:rFonts w:ascii="Garamond" w:eastAsia="Times New Roman" w:hAnsi="Garamond"/>
          <w:sz w:val="26"/>
          <w:szCs w:val="26"/>
        </w:rPr>
      </w:pPr>
      <w:r w:rsidRPr="00EF6063">
        <w:rPr>
          <w:rFonts w:ascii="Garamond" w:eastAsia="Times New Roman" w:hAnsi="Garamond"/>
          <w:sz w:val="26"/>
          <w:szCs w:val="26"/>
        </w:rPr>
        <w:t>I</w:t>
      </w:r>
      <w:r w:rsidRPr="00EF6063">
        <w:rPr>
          <w:rFonts w:ascii="Garamond" w:eastAsia="Times New Roman" w:hAnsi="Garamond"/>
          <w:sz w:val="26"/>
          <w:szCs w:val="26"/>
        </w:rPr>
        <w:t xml:space="preserve"> Musei civici del Comune di Como e</w:t>
      </w:r>
      <w:r w:rsidRPr="00EF6063">
        <w:rPr>
          <w:rFonts w:ascii="Garamond" w:hAnsi="Garamond"/>
          <w:sz w:val="26"/>
          <w:szCs w:val="26"/>
        </w:rPr>
        <w:t xml:space="preserve"> </w:t>
      </w:r>
      <w:r w:rsidRPr="00EF6063">
        <w:rPr>
          <w:rFonts w:ascii="Garamond" w:eastAsia="Times New Roman" w:hAnsi="Garamond"/>
          <w:sz w:val="26"/>
          <w:szCs w:val="26"/>
        </w:rPr>
        <w:t xml:space="preserve">l’Ente Chiesa Cattedrale hanno sottoscritto un accordo triennale che consolida la collaborazione avviata in forma sperimentale nel 2024. </w:t>
      </w:r>
    </w:p>
    <w:p w14:paraId="3CD2C836" w14:textId="77777777" w:rsidR="00EF6063" w:rsidRPr="00EF6063" w:rsidRDefault="00EF6063" w:rsidP="00EF6063">
      <w:pPr>
        <w:spacing w:before="100" w:beforeAutospacing="1" w:after="100" w:afterAutospacing="1"/>
        <w:jc w:val="both"/>
        <w:rPr>
          <w:rFonts w:ascii="Garamond" w:eastAsia="Times New Roman" w:hAnsi="Garamond"/>
          <w:sz w:val="26"/>
          <w:szCs w:val="26"/>
        </w:rPr>
      </w:pPr>
      <w:r w:rsidRPr="00EF6063">
        <w:rPr>
          <w:rFonts w:ascii="Garamond" w:eastAsia="Times New Roman" w:hAnsi="Garamond"/>
          <w:sz w:val="26"/>
          <w:szCs w:val="26"/>
        </w:rPr>
        <w:t xml:space="preserve">L’intesa conferma la volontà delle Parti di proseguire un percorso condiviso che nell’ultimo anno ha generato un modello innovativo di coordinamento e valorizzazione unitaria del patrimonio culturale cittadino. Per la prima volta, l’accesso ai Musei Civici e a una parte della Cattedrale di Como è stato integrato in un’unica proposta, generando nuove opportunità di promozione e fruizione. </w:t>
      </w:r>
    </w:p>
    <w:p w14:paraId="7D57A657" w14:textId="77777777" w:rsidR="00EF6063" w:rsidRPr="00EF6063" w:rsidRDefault="00EF6063" w:rsidP="00EF6063">
      <w:pPr>
        <w:spacing w:before="100" w:beforeAutospacing="1" w:after="100" w:afterAutospacing="1"/>
        <w:jc w:val="both"/>
        <w:rPr>
          <w:rFonts w:ascii="Garamond" w:eastAsia="Times New Roman" w:hAnsi="Garamond"/>
          <w:sz w:val="26"/>
          <w:szCs w:val="26"/>
        </w:rPr>
      </w:pPr>
      <w:r w:rsidRPr="00EF6063">
        <w:rPr>
          <w:rFonts w:ascii="Garamond" w:eastAsia="Times New Roman" w:hAnsi="Garamond"/>
          <w:sz w:val="26"/>
          <w:szCs w:val="26"/>
        </w:rPr>
        <w:t>La collaborazione instaurata ha posto le basi per un sistema culturale più coeso, che nel prossimo futuro potrà estendersi anche ad altre realtà culturali emergenti.</w:t>
      </w:r>
    </w:p>
    <w:p w14:paraId="269558EF" w14:textId="77777777" w:rsidR="00EF6063" w:rsidRPr="00EF6063" w:rsidRDefault="00EF6063" w:rsidP="00EF6063">
      <w:pPr>
        <w:spacing w:before="100" w:beforeAutospacing="1" w:after="100" w:afterAutospacing="1"/>
        <w:jc w:val="both"/>
        <w:rPr>
          <w:rFonts w:ascii="Garamond" w:eastAsia="Times New Roman" w:hAnsi="Garamond"/>
          <w:sz w:val="26"/>
          <w:szCs w:val="26"/>
        </w:rPr>
      </w:pPr>
      <w:r w:rsidRPr="00EF6063">
        <w:rPr>
          <w:rFonts w:ascii="Garamond" w:eastAsia="Times New Roman" w:hAnsi="Garamond"/>
          <w:sz w:val="26"/>
          <w:szCs w:val="26"/>
        </w:rPr>
        <w:t xml:space="preserve">Il modello sperimentato necessita ora di tempi adeguati </w:t>
      </w:r>
      <w:proofErr w:type="gramStart"/>
      <w:r w:rsidRPr="00EF6063">
        <w:rPr>
          <w:rFonts w:ascii="Garamond" w:eastAsia="Times New Roman" w:hAnsi="Garamond"/>
          <w:sz w:val="26"/>
          <w:szCs w:val="26"/>
        </w:rPr>
        <w:t>per</w:t>
      </w:r>
      <w:proofErr w:type="gramEnd"/>
      <w:r w:rsidRPr="00EF6063">
        <w:rPr>
          <w:rFonts w:ascii="Garamond" w:eastAsia="Times New Roman" w:hAnsi="Garamond"/>
          <w:sz w:val="26"/>
          <w:szCs w:val="26"/>
        </w:rPr>
        <w:t xml:space="preserve"> essere pienamente implementato e per ottimizzare la cooperazione tra le Parti, per questo le istituzioni hanno ritenuto opportuno stipulare un nuovo accordo in continuità con il precedente, con durata triennale, con lo scopo di conseguire risultati concreti, sia quantitativi che qualitativi, in linea con esperienze virtuose già attive in altre città italiane.</w:t>
      </w:r>
    </w:p>
    <w:p w14:paraId="4A819015" w14:textId="77777777" w:rsidR="00EF6063" w:rsidRPr="00EF6063" w:rsidRDefault="00EF6063" w:rsidP="00EF6063">
      <w:pPr>
        <w:spacing w:before="100" w:beforeAutospacing="1" w:after="100" w:afterAutospacing="1"/>
        <w:jc w:val="both"/>
        <w:rPr>
          <w:rFonts w:ascii="Garamond" w:eastAsia="Times New Roman" w:hAnsi="Garamond"/>
          <w:sz w:val="26"/>
          <w:szCs w:val="26"/>
        </w:rPr>
      </w:pPr>
      <w:r w:rsidRPr="00EF6063">
        <w:rPr>
          <w:rFonts w:ascii="Garamond" w:eastAsia="Times New Roman" w:hAnsi="Garamond"/>
          <w:sz w:val="26"/>
          <w:szCs w:val="26"/>
        </w:rPr>
        <w:lastRenderedPageBreak/>
        <w:t>L’accordo prevede una serie di azioni strategiche volte a rafforzare e ampliare l’offerta culturale cittadina:</w:t>
      </w:r>
    </w:p>
    <w:p w14:paraId="67814580" w14:textId="77777777" w:rsidR="00EF6063" w:rsidRPr="00EF6063" w:rsidRDefault="00EF6063" w:rsidP="00EF6063">
      <w:pPr>
        <w:numPr>
          <w:ilvl w:val="0"/>
          <w:numId w:val="38"/>
        </w:numPr>
        <w:spacing w:before="100" w:beforeAutospacing="1" w:after="100" w:afterAutospacing="1" w:line="240" w:lineRule="auto"/>
        <w:jc w:val="both"/>
        <w:rPr>
          <w:rFonts w:ascii="Garamond" w:eastAsia="Times New Roman" w:hAnsi="Garamond"/>
          <w:sz w:val="26"/>
          <w:szCs w:val="26"/>
        </w:rPr>
      </w:pPr>
      <w:r w:rsidRPr="00EF6063">
        <w:rPr>
          <w:rFonts w:ascii="Garamond" w:eastAsia="Times New Roman" w:hAnsi="Garamond"/>
          <w:sz w:val="26"/>
          <w:szCs w:val="26"/>
        </w:rPr>
        <w:t>regolamentare la bigliettazione integrata;</w:t>
      </w:r>
    </w:p>
    <w:p w14:paraId="65543177" w14:textId="77777777" w:rsidR="00EF6063" w:rsidRPr="00EF6063" w:rsidRDefault="00EF6063" w:rsidP="00EF6063">
      <w:pPr>
        <w:numPr>
          <w:ilvl w:val="0"/>
          <w:numId w:val="38"/>
        </w:numPr>
        <w:spacing w:before="100" w:beforeAutospacing="1" w:after="100" w:afterAutospacing="1" w:line="240" w:lineRule="auto"/>
        <w:jc w:val="both"/>
        <w:rPr>
          <w:rFonts w:ascii="Garamond" w:eastAsia="Times New Roman" w:hAnsi="Garamond"/>
          <w:sz w:val="26"/>
          <w:szCs w:val="26"/>
        </w:rPr>
      </w:pPr>
      <w:r w:rsidRPr="00EF6063">
        <w:rPr>
          <w:rFonts w:ascii="Garamond" w:eastAsia="Times New Roman" w:hAnsi="Garamond"/>
          <w:sz w:val="26"/>
          <w:szCs w:val="26"/>
        </w:rPr>
        <w:t>aumentare la soddisfazione dei visitatori facilitando l’accesso all’offerta turistico-culturale della città;</w:t>
      </w:r>
    </w:p>
    <w:p w14:paraId="69FA86A2" w14:textId="77777777" w:rsidR="00EF6063" w:rsidRPr="00EF6063" w:rsidRDefault="00EF6063" w:rsidP="00EF6063">
      <w:pPr>
        <w:numPr>
          <w:ilvl w:val="0"/>
          <w:numId w:val="38"/>
        </w:numPr>
        <w:spacing w:before="100" w:beforeAutospacing="1" w:after="100" w:afterAutospacing="1" w:line="240" w:lineRule="auto"/>
        <w:jc w:val="both"/>
        <w:rPr>
          <w:rFonts w:ascii="Garamond" w:eastAsia="Times New Roman" w:hAnsi="Garamond"/>
          <w:sz w:val="26"/>
          <w:szCs w:val="26"/>
        </w:rPr>
      </w:pPr>
      <w:r w:rsidRPr="00EF6063">
        <w:rPr>
          <w:rFonts w:ascii="Garamond" w:eastAsia="Times New Roman" w:hAnsi="Garamond"/>
          <w:sz w:val="26"/>
          <w:szCs w:val="26"/>
        </w:rPr>
        <w:t>favorire la riappropriazione del patrimonio culturale da parte dei cittadini e dei residenti;</w:t>
      </w:r>
    </w:p>
    <w:p w14:paraId="4B0BDDFA" w14:textId="77777777" w:rsidR="00EF6063" w:rsidRPr="00EF6063" w:rsidRDefault="00EF6063" w:rsidP="00EF6063">
      <w:pPr>
        <w:numPr>
          <w:ilvl w:val="0"/>
          <w:numId w:val="38"/>
        </w:numPr>
        <w:spacing w:before="100" w:beforeAutospacing="1" w:after="100" w:afterAutospacing="1" w:line="240" w:lineRule="auto"/>
        <w:jc w:val="both"/>
        <w:rPr>
          <w:rFonts w:ascii="Garamond" w:eastAsia="Times New Roman" w:hAnsi="Garamond"/>
          <w:sz w:val="26"/>
          <w:szCs w:val="26"/>
        </w:rPr>
      </w:pPr>
      <w:r w:rsidRPr="00EF6063">
        <w:rPr>
          <w:rFonts w:ascii="Garamond" w:eastAsia="Times New Roman" w:hAnsi="Garamond"/>
          <w:sz w:val="26"/>
          <w:szCs w:val="26"/>
        </w:rPr>
        <w:t>contribuire all’aumento dei fruitori attraverso una distribuzione più razionale dei flussi nel tempo e nello spazio;</w:t>
      </w:r>
    </w:p>
    <w:p w14:paraId="214F9398" w14:textId="77777777" w:rsidR="00EF6063" w:rsidRPr="00EF6063" w:rsidRDefault="00EF6063" w:rsidP="00EF6063">
      <w:pPr>
        <w:numPr>
          <w:ilvl w:val="0"/>
          <w:numId w:val="38"/>
        </w:numPr>
        <w:spacing w:before="100" w:beforeAutospacing="1" w:after="100" w:afterAutospacing="1" w:line="240" w:lineRule="auto"/>
        <w:jc w:val="both"/>
        <w:rPr>
          <w:rFonts w:ascii="Garamond" w:eastAsia="Times New Roman" w:hAnsi="Garamond"/>
          <w:sz w:val="26"/>
          <w:szCs w:val="26"/>
        </w:rPr>
      </w:pPr>
      <w:r w:rsidRPr="00EF6063">
        <w:rPr>
          <w:rFonts w:ascii="Garamond" w:eastAsia="Times New Roman" w:hAnsi="Garamond"/>
          <w:sz w:val="26"/>
          <w:szCs w:val="26"/>
        </w:rPr>
        <w:t>ampliare i circuiti di visita e stimolare nuove vocazioni turistiche;</w:t>
      </w:r>
    </w:p>
    <w:p w14:paraId="04DDE48C" w14:textId="77777777" w:rsidR="00EF6063" w:rsidRPr="00EF6063" w:rsidRDefault="00EF6063" w:rsidP="00EF6063">
      <w:pPr>
        <w:numPr>
          <w:ilvl w:val="0"/>
          <w:numId w:val="38"/>
        </w:numPr>
        <w:spacing w:before="100" w:beforeAutospacing="1" w:after="100" w:afterAutospacing="1" w:line="240" w:lineRule="auto"/>
        <w:jc w:val="both"/>
        <w:rPr>
          <w:rFonts w:ascii="Garamond" w:eastAsia="Times New Roman" w:hAnsi="Garamond"/>
          <w:sz w:val="26"/>
          <w:szCs w:val="26"/>
        </w:rPr>
      </w:pPr>
      <w:r w:rsidRPr="00EF6063">
        <w:rPr>
          <w:rFonts w:ascii="Garamond" w:eastAsia="Times New Roman" w:hAnsi="Garamond"/>
          <w:sz w:val="26"/>
          <w:szCs w:val="26"/>
        </w:rPr>
        <w:t>creare un raccordo stabile tra le strutture museali e culturali coinvolte, promuovendo un coordinamento unitario;</w:t>
      </w:r>
    </w:p>
    <w:p w14:paraId="4F95766C" w14:textId="77777777" w:rsidR="00EF6063" w:rsidRPr="00EF6063" w:rsidRDefault="00EF6063" w:rsidP="00EF6063">
      <w:pPr>
        <w:numPr>
          <w:ilvl w:val="0"/>
          <w:numId w:val="38"/>
        </w:numPr>
        <w:spacing w:before="100" w:beforeAutospacing="1" w:after="100" w:afterAutospacing="1" w:line="240" w:lineRule="auto"/>
        <w:jc w:val="both"/>
        <w:rPr>
          <w:rFonts w:ascii="Garamond" w:eastAsia="Times New Roman" w:hAnsi="Garamond"/>
          <w:sz w:val="26"/>
          <w:szCs w:val="26"/>
        </w:rPr>
      </w:pPr>
      <w:r w:rsidRPr="00EF6063">
        <w:rPr>
          <w:rFonts w:ascii="Garamond" w:eastAsia="Times New Roman" w:hAnsi="Garamond"/>
          <w:sz w:val="26"/>
          <w:szCs w:val="26"/>
        </w:rPr>
        <w:t>generare benefici per il tessuto cittadino e per il sistema culturale e turistico locale;</w:t>
      </w:r>
    </w:p>
    <w:p w14:paraId="33ECE37A" w14:textId="77777777" w:rsidR="00EF6063" w:rsidRPr="00EF6063" w:rsidRDefault="00EF6063" w:rsidP="00EF6063">
      <w:pPr>
        <w:numPr>
          <w:ilvl w:val="0"/>
          <w:numId w:val="38"/>
        </w:numPr>
        <w:spacing w:before="100" w:beforeAutospacing="1" w:after="100" w:afterAutospacing="1" w:line="240" w:lineRule="auto"/>
        <w:jc w:val="both"/>
        <w:rPr>
          <w:rFonts w:ascii="Garamond" w:eastAsia="Times New Roman" w:hAnsi="Garamond"/>
          <w:sz w:val="26"/>
          <w:szCs w:val="26"/>
        </w:rPr>
      </w:pPr>
      <w:r w:rsidRPr="00EF6063">
        <w:rPr>
          <w:rFonts w:ascii="Garamond" w:eastAsia="Times New Roman" w:hAnsi="Garamond"/>
          <w:sz w:val="26"/>
          <w:szCs w:val="26"/>
        </w:rPr>
        <w:t>creare maggiori opportunità di valorizzazione, tutela e diffusione della conoscenza del patrimonio artistico-culturale.</w:t>
      </w:r>
    </w:p>
    <w:p w14:paraId="21DF9BC9" w14:textId="77777777" w:rsidR="00EF6063" w:rsidRPr="00EF6063" w:rsidRDefault="00EF6063" w:rsidP="00EF6063">
      <w:pPr>
        <w:spacing w:before="100" w:beforeAutospacing="1" w:after="100" w:afterAutospacing="1"/>
        <w:jc w:val="both"/>
        <w:rPr>
          <w:rFonts w:ascii="Garamond" w:eastAsia="Times New Roman" w:hAnsi="Garamond"/>
          <w:b/>
          <w:bCs/>
          <w:sz w:val="26"/>
          <w:szCs w:val="26"/>
        </w:rPr>
      </w:pPr>
      <w:r w:rsidRPr="00EF6063">
        <w:rPr>
          <w:rFonts w:ascii="Garamond" w:hAnsi="Garamond"/>
          <w:sz w:val="26"/>
          <w:szCs w:val="26"/>
        </w:rPr>
        <w:t xml:space="preserve">L’accordo avrà decorrenza dal </w:t>
      </w:r>
      <w:r w:rsidRPr="00EF6063">
        <w:rPr>
          <w:rStyle w:val="Enfasigrassetto"/>
          <w:rFonts w:ascii="Garamond" w:hAnsi="Garamond"/>
          <w:b w:val="0"/>
          <w:bCs w:val="0"/>
          <w:sz w:val="26"/>
          <w:szCs w:val="26"/>
        </w:rPr>
        <w:t>1° febbraio 2026</w:t>
      </w:r>
      <w:r w:rsidRPr="00EF6063">
        <w:rPr>
          <w:rFonts w:ascii="Garamond" w:hAnsi="Garamond"/>
          <w:b/>
          <w:bCs/>
          <w:sz w:val="26"/>
          <w:szCs w:val="26"/>
        </w:rPr>
        <w:t xml:space="preserve"> </w:t>
      </w:r>
      <w:r w:rsidRPr="00EF6063">
        <w:rPr>
          <w:rFonts w:ascii="Garamond" w:hAnsi="Garamond"/>
          <w:sz w:val="26"/>
          <w:szCs w:val="26"/>
        </w:rPr>
        <w:t>e resterà in vigore fino al</w:t>
      </w:r>
      <w:r w:rsidRPr="00EF6063">
        <w:rPr>
          <w:rFonts w:ascii="Garamond" w:hAnsi="Garamond"/>
          <w:b/>
          <w:bCs/>
          <w:sz w:val="26"/>
          <w:szCs w:val="26"/>
        </w:rPr>
        <w:t xml:space="preserve"> </w:t>
      </w:r>
      <w:r w:rsidRPr="00EF6063">
        <w:rPr>
          <w:rStyle w:val="Enfasigrassetto"/>
          <w:rFonts w:ascii="Garamond" w:hAnsi="Garamond"/>
          <w:b w:val="0"/>
          <w:bCs w:val="0"/>
          <w:sz w:val="26"/>
          <w:szCs w:val="26"/>
        </w:rPr>
        <w:t>31 gennaio 2029</w:t>
      </w:r>
      <w:r w:rsidRPr="00EF6063">
        <w:rPr>
          <w:rFonts w:ascii="Garamond" w:hAnsi="Garamond"/>
          <w:b/>
          <w:bCs/>
          <w:sz w:val="26"/>
          <w:szCs w:val="26"/>
        </w:rPr>
        <w:t>.</w:t>
      </w:r>
    </w:p>
    <w:p w14:paraId="08F8A4B2" w14:textId="05A5A595" w:rsidR="00D87545" w:rsidRPr="00D87545" w:rsidRDefault="00D87545" w:rsidP="00D87545">
      <w:pPr>
        <w:rPr>
          <w:rFonts w:ascii="Garamond" w:eastAsia="Roboto" w:hAnsi="Garamond" w:cs="Roboto"/>
          <w:sz w:val="26"/>
          <w:szCs w:val="26"/>
        </w:rPr>
      </w:pPr>
    </w:p>
    <w:p w14:paraId="2F3E7DFD" w14:textId="77777777" w:rsidR="00D87545" w:rsidRPr="0093667E" w:rsidRDefault="00D87545" w:rsidP="00D87545">
      <w:pPr>
        <w:jc w:val="both"/>
        <w:rPr>
          <w:rFonts w:ascii="Garamond" w:hAnsi="Garamond"/>
          <w:b/>
          <w:bCs/>
          <w:sz w:val="28"/>
          <w:szCs w:val="28"/>
        </w:rPr>
      </w:pPr>
    </w:p>
    <w:sectPr w:rsidR="00D87545" w:rsidRPr="0093667E"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51C34" w14:textId="77777777" w:rsidR="00905595" w:rsidRDefault="00905595" w:rsidP="00A9629A">
      <w:pPr>
        <w:spacing w:after="0" w:line="240" w:lineRule="auto"/>
      </w:pPr>
      <w:r>
        <w:separator/>
      </w:r>
    </w:p>
  </w:endnote>
  <w:endnote w:type="continuationSeparator" w:id="0">
    <w:p w14:paraId="2109B6AC" w14:textId="77777777" w:rsidR="00905595" w:rsidRDefault="00905595"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17885" w14:textId="77777777" w:rsidR="00905595" w:rsidRDefault="00905595" w:rsidP="00A9629A">
      <w:pPr>
        <w:spacing w:after="0" w:line="240" w:lineRule="auto"/>
      </w:pPr>
      <w:r>
        <w:separator/>
      </w:r>
    </w:p>
  </w:footnote>
  <w:footnote w:type="continuationSeparator" w:id="0">
    <w:p w14:paraId="39074DE1" w14:textId="77777777" w:rsidR="00905595" w:rsidRDefault="00905595"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2A1A9E"/>
    <w:multiLevelType w:val="multilevel"/>
    <w:tmpl w:val="8A7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4C79FA"/>
    <w:multiLevelType w:val="multilevel"/>
    <w:tmpl w:val="75D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8"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7"/>
  </w:num>
  <w:num w:numId="2" w16cid:durableId="728457847">
    <w:abstractNumId w:val="27"/>
  </w:num>
  <w:num w:numId="3" w16cid:durableId="1257709109">
    <w:abstractNumId w:val="25"/>
  </w:num>
  <w:num w:numId="4" w16cid:durableId="2092849220">
    <w:abstractNumId w:val="16"/>
  </w:num>
  <w:num w:numId="5" w16cid:durableId="54397659">
    <w:abstractNumId w:val="7"/>
  </w:num>
  <w:num w:numId="6" w16cid:durableId="1197621982">
    <w:abstractNumId w:val="0"/>
  </w:num>
  <w:num w:numId="7" w16cid:durableId="226260181">
    <w:abstractNumId w:val="28"/>
  </w:num>
  <w:num w:numId="8" w16cid:durableId="609582575">
    <w:abstractNumId w:val="36"/>
  </w:num>
  <w:num w:numId="9" w16cid:durableId="600603137">
    <w:abstractNumId w:val="23"/>
  </w:num>
  <w:num w:numId="10" w16cid:durableId="2054772486">
    <w:abstractNumId w:val="6"/>
  </w:num>
  <w:num w:numId="11" w16cid:durableId="2085909107">
    <w:abstractNumId w:val="35"/>
  </w:num>
  <w:num w:numId="12" w16cid:durableId="302465059">
    <w:abstractNumId w:val="2"/>
  </w:num>
  <w:num w:numId="13" w16cid:durableId="1386029310">
    <w:abstractNumId w:val="18"/>
  </w:num>
  <w:num w:numId="14" w16cid:durableId="1393654268">
    <w:abstractNumId w:val="19"/>
  </w:num>
  <w:num w:numId="15" w16cid:durableId="1223252369">
    <w:abstractNumId w:val="10"/>
  </w:num>
  <w:num w:numId="16" w16cid:durableId="1055929673">
    <w:abstractNumId w:val="9"/>
  </w:num>
  <w:num w:numId="17" w16cid:durableId="59138431">
    <w:abstractNumId w:val="29"/>
  </w:num>
  <w:num w:numId="18" w16cid:durableId="1412969246">
    <w:abstractNumId w:val="12"/>
  </w:num>
  <w:num w:numId="19" w16cid:durableId="740256385">
    <w:abstractNumId w:val="13"/>
  </w:num>
  <w:num w:numId="20" w16cid:durableId="1658849715">
    <w:abstractNumId w:val="26"/>
  </w:num>
  <w:num w:numId="21" w16cid:durableId="1389107565">
    <w:abstractNumId w:val="5"/>
  </w:num>
  <w:num w:numId="22" w16cid:durableId="664629067">
    <w:abstractNumId w:val="32"/>
  </w:num>
  <w:num w:numId="23" w16cid:durableId="1324033">
    <w:abstractNumId w:val="20"/>
  </w:num>
  <w:num w:numId="24" w16cid:durableId="2059352340">
    <w:abstractNumId w:val="30"/>
  </w:num>
  <w:num w:numId="25" w16cid:durableId="2068063896">
    <w:abstractNumId w:val="22"/>
  </w:num>
  <w:num w:numId="26" w16cid:durableId="71893603">
    <w:abstractNumId w:val="3"/>
  </w:num>
  <w:num w:numId="27" w16cid:durableId="1941911229">
    <w:abstractNumId w:val="24"/>
  </w:num>
  <w:num w:numId="28" w16cid:durableId="1577014562">
    <w:abstractNumId w:val="11"/>
  </w:num>
  <w:num w:numId="29" w16cid:durableId="1662540799">
    <w:abstractNumId w:val="21"/>
  </w:num>
  <w:num w:numId="30" w16cid:durableId="504519909">
    <w:abstractNumId w:val="37"/>
  </w:num>
  <w:num w:numId="31" w16cid:durableId="1511601216">
    <w:abstractNumId w:val="33"/>
  </w:num>
  <w:num w:numId="32" w16cid:durableId="1207330416">
    <w:abstractNumId w:val="8"/>
  </w:num>
  <w:num w:numId="33" w16cid:durableId="1273896319">
    <w:abstractNumId w:val="15"/>
  </w:num>
  <w:num w:numId="34" w16cid:durableId="1732145468">
    <w:abstractNumId w:val="4"/>
  </w:num>
  <w:num w:numId="35" w16cid:durableId="297079165">
    <w:abstractNumId w:val="31"/>
  </w:num>
  <w:num w:numId="36" w16cid:durableId="1912765832">
    <w:abstractNumId w:val="34"/>
  </w:num>
  <w:num w:numId="37" w16cid:durableId="667096571">
    <w:abstractNumId w:val="1"/>
  </w:num>
  <w:num w:numId="38" w16cid:durableId="171265484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84D5B"/>
    <w:rsid w:val="00085A45"/>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4A5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1D40"/>
    <w:rsid w:val="001D2B05"/>
    <w:rsid w:val="001D2FB1"/>
    <w:rsid w:val="001D4027"/>
    <w:rsid w:val="001D488B"/>
    <w:rsid w:val="001D6DC8"/>
    <w:rsid w:val="001D7E1C"/>
    <w:rsid w:val="001E163D"/>
    <w:rsid w:val="001E2B8A"/>
    <w:rsid w:val="001E4F7D"/>
    <w:rsid w:val="001E6B2A"/>
    <w:rsid w:val="001F2079"/>
    <w:rsid w:val="001F2838"/>
    <w:rsid w:val="001F2EAC"/>
    <w:rsid w:val="001F3F4C"/>
    <w:rsid w:val="001F6A2C"/>
    <w:rsid w:val="00200922"/>
    <w:rsid w:val="00201993"/>
    <w:rsid w:val="00202C5C"/>
    <w:rsid w:val="00203652"/>
    <w:rsid w:val="00203D3D"/>
    <w:rsid w:val="00207322"/>
    <w:rsid w:val="00207C11"/>
    <w:rsid w:val="00210FB1"/>
    <w:rsid w:val="0021102D"/>
    <w:rsid w:val="002159AF"/>
    <w:rsid w:val="00216057"/>
    <w:rsid w:val="002175E7"/>
    <w:rsid w:val="00221AF1"/>
    <w:rsid w:val="00222C2A"/>
    <w:rsid w:val="00222D1D"/>
    <w:rsid w:val="002238F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203"/>
    <w:rsid w:val="00340843"/>
    <w:rsid w:val="0034306C"/>
    <w:rsid w:val="0034479F"/>
    <w:rsid w:val="003451E9"/>
    <w:rsid w:val="0034688B"/>
    <w:rsid w:val="00357930"/>
    <w:rsid w:val="003617DA"/>
    <w:rsid w:val="0036402B"/>
    <w:rsid w:val="00366945"/>
    <w:rsid w:val="00370215"/>
    <w:rsid w:val="003704D1"/>
    <w:rsid w:val="00371C00"/>
    <w:rsid w:val="003727A5"/>
    <w:rsid w:val="00372C1C"/>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1612"/>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33CBD"/>
    <w:rsid w:val="00540126"/>
    <w:rsid w:val="00540868"/>
    <w:rsid w:val="005408AC"/>
    <w:rsid w:val="00541263"/>
    <w:rsid w:val="00542334"/>
    <w:rsid w:val="00542BC3"/>
    <w:rsid w:val="005445AE"/>
    <w:rsid w:val="00544EC7"/>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A26"/>
    <w:rsid w:val="00730F43"/>
    <w:rsid w:val="007340AD"/>
    <w:rsid w:val="007411C4"/>
    <w:rsid w:val="0074462D"/>
    <w:rsid w:val="00745B66"/>
    <w:rsid w:val="007463CC"/>
    <w:rsid w:val="00746570"/>
    <w:rsid w:val="00746AFF"/>
    <w:rsid w:val="007501A5"/>
    <w:rsid w:val="0075136D"/>
    <w:rsid w:val="00752F0D"/>
    <w:rsid w:val="00754FE0"/>
    <w:rsid w:val="0076110A"/>
    <w:rsid w:val="00763031"/>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171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900D71"/>
    <w:rsid w:val="00903F5C"/>
    <w:rsid w:val="00905595"/>
    <w:rsid w:val="00910958"/>
    <w:rsid w:val="00910DF9"/>
    <w:rsid w:val="009139BE"/>
    <w:rsid w:val="009156B3"/>
    <w:rsid w:val="00916114"/>
    <w:rsid w:val="00917C31"/>
    <w:rsid w:val="00920E5F"/>
    <w:rsid w:val="00922CF0"/>
    <w:rsid w:val="009250CC"/>
    <w:rsid w:val="009316EF"/>
    <w:rsid w:val="0093468E"/>
    <w:rsid w:val="009363E2"/>
    <w:rsid w:val="0093667E"/>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5D0B"/>
    <w:rsid w:val="00A27229"/>
    <w:rsid w:val="00A30B21"/>
    <w:rsid w:val="00A30E25"/>
    <w:rsid w:val="00A324AB"/>
    <w:rsid w:val="00A345BC"/>
    <w:rsid w:val="00A34AA1"/>
    <w:rsid w:val="00A3516D"/>
    <w:rsid w:val="00A37E2A"/>
    <w:rsid w:val="00A4010E"/>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5DA"/>
    <w:rsid w:val="00C60C6D"/>
    <w:rsid w:val="00C61D75"/>
    <w:rsid w:val="00C6407E"/>
    <w:rsid w:val="00C719CC"/>
    <w:rsid w:val="00C71CF8"/>
    <w:rsid w:val="00C724E5"/>
    <w:rsid w:val="00C76E27"/>
    <w:rsid w:val="00C83AF0"/>
    <w:rsid w:val="00C840CD"/>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16960"/>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87545"/>
    <w:rsid w:val="00D946AE"/>
    <w:rsid w:val="00D949D2"/>
    <w:rsid w:val="00D94A75"/>
    <w:rsid w:val="00D94FBD"/>
    <w:rsid w:val="00D97150"/>
    <w:rsid w:val="00D975C4"/>
    <w:rsid w:val="00DA0250"/>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D18DC"/>
    <w:rsid w:val="00ED4738"/>
    <w:rsid w:val="00EE14E0"/>
    <w:rsid w:val="00EE1C99"/>
    <w:rsid w:val="00EE1EFA"/>
    <w:rsid w:val="00EE32CB"/>
    <w:rsid w:val="00EE723D"/>
    <w:rsid w:val="00EE77DF"/>
    <w:rsid w:val="00EF1D77"/>
    <w:rsid w:val="00EF51F2"/>
    <w:rsid w:val="00EF6063"/>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57424"/>
    <w:rsid w:val="00F60E45"/>
    <w:rsid w:val="00F61150"/>
    <w:rsid w:val="00F611DD"/>
    <w:rsid w:val="00F62007"/>
    <w:rsid w:val="00F65DD3"/>
    <w:rsid w:val="00F71BFE"/>
    <w:rsid w:val="00F72E9F"/>
    <w:rsid w:val="00F73698"/>
    <w:rsid w:val="00F73A32"/>
    <w:rsid w:val="00F77914"/>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0FA"/>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E5029"/>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357</Words>
  <Characters>2041</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2026-01-20T10:37:00Z</cp:lastPrinted>
  <dcterms:created xsi:type="dcterms:W3CDTF">2026-01-22T07:38:00Z</dcterms:created>
  <dcterms:modified xsi:type="dcterms:W3CDTF">2026-01-22T08:01:00Z</dcterms:modified>
</cp:coreProperties>
</file>